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B1" w:rsidRPr="009B0BB1" w:rsidRDefault="009B0BB1" w:rsidP="009B0BB1">
      <w:pPr>
        <w:jc w:val="center"/>
        <w:rPr>
          <w:rFonts w:ascii="Times New Roman" w:hAnsi="Times New Roman" w:cs="Times New Roman"/>
          <w:b/>
          <w:sz w:val="28"/>
          <w:szCs w:val="28"/>
        </w:rPr>
      </w:pPr>
      <w:r w:rsidRPr="009B0BB1">
        <w:rPr>
          <w:rFonts w:ascii="Times New Roman" w:hAnsi="Times New Roman" w:cs="Times New Roman"/>
          <w:b/>
          <w:sz w:val="28"/>
          <w:szCs w:val="28"/>
        </w:rPr>
        <w:t>Multibeam Antennas and Beamforming Networks</w:t>
      </w:r>
    </w:p>
    <w:p w:rsidR="009B0BB1" w:rsidRPr="009B0BB1" w:rsidRDefault="009B0BB1" w:rsidP="009B0BB1">
      <w:pPr>
        <w:widowControl w:val="0"/>
        <w:autoSpaceDE w:val="0"/>
        <w:autoSpaceDN w:val="0"/>
        <w:adjustRightInd w:val="0"/>
        <w:rPr>
          <w:rFonts w:ascii="Times New Roman" w:hAnsi="Times New Roman" w:cs="Times New Roman"/>
          <w:b/>
        </w:rPr>
      </w:pPr>
    </w:p>
    <w:p w:rsidR="009B0BB1" w:rsidRPr="009B0BB1" w:rsidRDefault="009B0BB1" w:rsidP="009B0BB1">
      <w:pPr>
        <w:rPr>
          <w:rFonts w:ascii="Times New Roman" w:hAnsi="Times New Roman" w:cs="Times New Roman"/>
          <w:i/>
          <w:lang w:val="nl-NL"/>
        </w:rPr>
      </w:pPr>
      <w:r w:rsidRPr="009B0BB1">
        <w:rPr>
          <w:rFonts w:ascii="Times New Roman" w:hAnsi="Times New Roman" w:cs="Times New Roman"/>
          <w:i/>
        </w:rPr>
        <w:t xml:space="preserve">Piero Angeletti, Giovanni Toso </w:t>
      </w:r>
      <w:r w:rsidRPr="009B0BB1">
        <w:rPr>
          <w:rFonts w:ascii="Times New Roman" w:hAnsi="Times New Roman" w:cs="Times New Roman"/>
          <w:i/>
          <w:caps/>
        </w:rPr>
        <w:t>European Space Agency (ESA),</w:t>
      </w:r>
      <w:r w:rsidRPr="009B0BB1">
        <w:rPr>
          <w:rFonts w:ascii="Times New Roman" w:hAnsi="Times New Roman" w:cs="Times New Roman"/>
          <w:i/>
          <w:lang w:val="nl-NL"/>
        </w:rPr>
        <w:t>The Netherlands</w:t>
      </w:r>
    </w:p>
    <w:p w:rsidR="009B0BB1" w:rsidRPr="009B0BB1" w:rsidRDefault="009B0BB1" w:rsidP="009B0BB1">
      <w:pPr>
        <w:rPr>
          <w:rFonts w:ascii="Times New Roman" w:hAnsi="Times New Roman" w:cs="Times New Roman"/>
          <w:caps/>
          <w:color w:val="0000FF"/>
          <w:lang w:val="nl-NL"/>
        </w:rPr>
      </w:pPr>
      <w:r w:rsidRPr="009B0BB1">
        <w:rPr>
          <w:rFonts w:ascii="Times New Roman" w:hAnsi="Times New Roman" w:cs="Times New Roman"/>
          <w:color w:val="0000FF"/>
          <w:lang w:val="nl-NL"/>
        </w:rPr>
        <w:t>{piero.angeletti; giovanni.toso}@esa.int</w:t>
      </w:r>
    </w:p>
    <w:p w:rsidR="009B0BB1" w:rsidRPr="009B0BB1" w:rsidRDefault="009B0BB1" w:rsidP="009B0BB1">
      <w:pPr>
        <w:rPr>
          <w:rFonts w:ascii="Times New Roman" w:hAnsi="Times New Roman" w:cs="Times New Roman"/>
          <w:color w:val="000090"/>
          <w:lang w:val="nl-NL"/>
        </w:rPr>
      </w:pPr>
    </w:p>
    <w:p w:rsidR="009B0BB1" w:rsidRPr="009B0BB1" w:rsidRDefault="009B0BB1" w:rsidP="009B0BB1">
      <w:pPr>
        <w:jc w:val="both"/>
        <w:rPr>
          <w:rFonts w:ascii="Times New Roman" w:hAnsi="Times New Roman" w:cs="Times New Roman"/>
        </w:rPr>
      </w:pPr>
      <w:bookmarkStart w:id="0" w:name="_GoBack"/>
      <w:r w:rsidRPr="009B0BB1">
        <w:rPr>
          <w:rFonts w:ascii="Times New Roman" w:hAnsi="Times New Roman" w:cs="Times New Roman"/>
        </w:rPr>
        <w:t>The objective of this course consists in presenting the state of the art and the on-going developments in Multi-Beam Antennas (MBAs) and Beam-Forming Networks (BFNs).</w:t>
      </w:r>
    </w:p>
    <w:p w:rsidR="009B0BB1" w:rsidRPr="009B0BB1" w:rsidRDefault="009B0BB1" w:rsidP="009B0BB1">
      <w:pPr>
        <w:jc w:val="both"/>
        <w:rPr>
          <w:rFonts w:ascii="Times New Roman" w:hAnsi="Times New Roman" w:cs="Times New Roman"/>
        </w:rPr>
      </w:pPr>
      <w:r w:rsidRPr="009B0BB1">
        <w:rPr>
          <w:rFonts w:ascii="Times New Roman" w:hAnsi="Times New Roman" w:cs="Times New Roman"/>
        </w:rPr>
        <w:t>MBAs find application in several fields including communications, remote sensing (e.g. radars, radiometers, etc.), electronic surveillance and defense systems, science (e.g. multibeam radio telescopes), RF navigation systems, etc. The BFN plays an essential role in any antenna system relaying on a set of radiating elements to generate a beam.</w:t>
      </w:r>
    </w:p>
    <w:p w:rsidR="009B0BB1" w:rsidRPr="009B0BB1" w:rsidRDefault="009B0BB1" w:rsidP="009B0BB1">
      <w:pPr>
        <w:jc w:val="both"/>
        <w:rPr>
          <w:rFonts w:ascii="Times New Roman" w:hAnsi="Times New Roman" w:cs="Times New Roman"/>
        </w:rPr>
      </w:pPr>
      <w:r w:rsidRPr="009B0BB1">
        <w:rPr>
          <w:rFonts w:ascii="Times New Roman" w:hAnsi="Times New Roman" w:cs="Times New Roman"/>
        </w:rPr>
        <w:t>The course will cover both theoretical and practical aspects for the following topics:</w:t>
      </w:r>
    </w:p>
    <w:p w:rsidR="009B0BB1" w:rsidRPr="009B0BB1" w:rsidRDefault="009B0BB1" w:rsidP="009B0BB1">
      <w:pPr>
        <w:jc w:val="both"/>
        <w:rPr>
          <w:rFonts w:ascii="Times New Roman" w:hAnsi="Times New Roman" w:cs="Times New Roman"/>
        </w:rPr>
      </w:pP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Overview of system requirements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Multibeam Antennas</w:t>
      </w:r>
    </w:p>
    <w:p w:rsidR="009B0BB1" w:rsidRPr="009B0BB1" w:rsidRDefault="009B0BB1" w:rsidP="009B0BB1">
      <w:pPr>
        <w:numPr>
          <w:ilvl w:val="1"/>
          <w:numId w:val="2"/>
        </w:numPr>
        <w:suppressAutoHyphens/>
        <w:jc w:val="both"/>
        <w:rPr>
          <w:rFonts w:ascii="Times New Roman" w:hAnsi="Times New Roman" w:cs="Times New Roman"/>
        </w:rPr>
      </w:pPr>
      <w:r w:rsidRPr="009B0BB1">
        <w:rPr>
          <w:rFonts w:ascii="Times New Roman" w:hAnsi="Times New Roman" w:cs="Times New Roman"/>
        </w:rPr>
        <w:t>Linear and Planar Direct Radiating Arrays (based on Periodic or Aperiodic lattices)</w:t>
      </w:r>
    </w:p>
    <w:p w:rsidR="009B0BB1" w:rsidRPr="009B0BB1" w:rsidRDefault="009B0BB1" w:rsidP="009B0BB1">
      <w:pPr>
        <w:numPr>
          <w:ilvl w:val="1"/>
          <w:numId w:val="2"/>
        </w:numPr>
        <w:suppressAutoHyphens/>
        <w:jc w:val="both"/>
        <w:rPr>
          <w:rFonts w:ascii="Times New Roman" w:hAnsi="Times New Roman" w:cs="Times New Roman"/>
        </w:rPr>
      </w:pPr>
      <w:r w:rsidRPr="009B0BB1">
        <w:rPr>
          <w:rFonts w:ascii="Times New Roman" w:hAnsi="Times New Roman" w:cs="Times New Roman"/>
        </w:rPr>
        <w:t>Reflector-based architectures (Single-Feed-per-Beam, Multiple-Feed-per-Beam)</w:t>
      </w:r>
    </w:p>
    <w:p w:rsidR="009B0BB1" w:rsidRPr="009B0BB1" w:rsidRDefault="009B0BB1" w:rsidP="009B0BB1">
      <w:pPr>
        <w:numPr>
          <w:ilvl w:val="1"/>
          <w:numId w:val="2"/>
        </w:numPr>
        <w:suppressAutoHyphens/>
        <w:jc w:val="both"/>
        <w:rPr>
          <w:rFonts w:ascii="Times New Roman" w:hAnsi="Times New Roman" w:cs="Times New Roman"/>
        </w:rPr>
      </w:pPr>
      <w:r w:rsidRPr="009B0BB1">
        <w:rPr>
          <w:rFonts w:ascii="Times New Roman" w:hAnsi="Times New Roman" w:cs="Times New Roman"/>
        </w:rPr>
        <w:t>Lens-based architectures (free space and constrained)</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Beamforming Networks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Analogue BFNs (Corporate, Blass, Nolen, Butler matrices)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Digital BFNs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RF Technology for Active Components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Low Noise Amplifiers (LNAs, High Power Amplifiers (HPAs), T/R Modules, etc.</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Overview of some Operational Multibeam Antennas/BFNs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MBAs for spaceborne Narrowband and Broadband Satellite Communication Systems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MBAs for Wireless Communications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On-going European Developments</w:t>
      </w:r>
    </w:p>
    <w:p w:rsidR="009B0BB1" w:rsidRPr="009B0BB1" w:rsidRDefault="009B0BB1" w:rsidP="009B0BB1">
      <w:pPr>
        <w:numPr>
          <w:ilvl w:val="0"/>
          <w:numId w:val="2"/>
        </w:numPr>
        <w:suppressAutoHyphens/>
        <w:jc w:val="both"/>
        <w:rPr>
          <w:rFonts w:ascii="Times New Roman" w:hAnsi="Times New Roman" w:cs="Times New Roman"/>
        </w:rPr>
      </w:pPr>
      <w:r w:rsidRPr="009B0BB1">
        <w:rPr>
          <w:rFonts w:ascii="Times New Roman" w:hAnsi="Times New Roman" w:cs="Times New Roman"/>
        </w:rPr>
        <w:t>Current Design and Technological Challenges</w:t>
      </w:r>
    </w:p>
    <w:bookmarkEnd w:id="0"/>
    <w:p w:rsidR="009B0BB1" w:rsidRPr="009B0BB1" w:rsidRDefault="009B0BB1" w:rsidP="009B0BB1">
      <w:pPr>
        <w:jc w:val="both"/>
        <w:outlineLvl w:val="0"/>
        <w:rPr>
          <w:rFonts w:ascii="Times New Roman" w:hAnsi="Times New Roman" w:cs="Times New Roman"/>
        </w:rPr>
      </w:pPr>
    </w:p>
    <w:p w:rsidR="00380A97" w:rsidRPr="009B0BB1" w:rsidRDefault="00380A97">
      <w:pPr>
        <w:rPr>
          <w:rFonts w:ascii="Times New Roman" w:hAnsi="Times New Roman" w:cs="Times New Roman"/>
        </w:rPr>
      </w:pPr>
    </w:p>
    <w:sectPr w:rsidR="00380A97" w:rsidRPr="009B0BB1" w:rsidSect="006F21C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90D32"/>
    <w:multiLevelType w:val="hybridMultilevel"/>
    <w:tmpl w:val="B254E8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D8210B7"/>
    <w:multiLevelType w:val="multilevel"/>
    <w:tmpl w:val="69462424"/>
    <w:lvl w:ilvl="0">
      <w:start w:val="1"/>
      <w:numFmt w:val="decimal"/>
      <w:pStyle w:val="Tito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B0BB1"/>
    <w:rsid w:val="000B0DE8"/>
    <w:rsid w:val="00380A97"/>
    <w:rsid w:val="009B0BB1"/>
    <w:rsid w:val="00B06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BB1"/>
    <w:pPr>
      <w:spacing w:after="0" w:line="240" w:lineRule="auto"/>
    </w:pPr>
    <w:rPr>
      <w:rFonts w:eastAsiaTheme="minorEastAsia"/>
      <w:sz w:val="24"/>
      <w:szCs w:val="24"/>
      <w:lang w:val="es-ES_tradnl" w:eastAsia="ja-JP"/>
    </w:rPr>
  </w:style>
  <w:style w:type="paragraph" w:styleId="Titolo1">
    <w:name w:val="heading 1"/>
    <w:basedOn w:val="Normale"/>
    <w:next w:val="Normale"/>
    <w:link w:val="Titolo1Carattere"/>
    <w:qFormat/>
    <w:rsid w:val="000B0DE8"/>
    <w:pPr>
      <w:keepNext/>
      <w:numPr>
        <w:numId w:val="1"/>
      </w:numPr>
      <w:tabs>
        <w:tab w:val="left" w:pos="567"/>
      </w:tabs>
      <w:spacing w:before="240" w:after="60"/>
      <w:outlineLvl w:val="0"/>
    </w:pPr>
    <w:rPr>
      <w:rFonts w:ascii="Times New Roman" w:eastAsia="Times New Roman" w:hAnsi="Times New Roman" w:cs="Arial"/>
      <w:b/>
      <w:bCs/>
      <w:kern w:val="32"/>
      <w:sz w:val="32"/>
      <w:szCs w:val="32"/>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B0DE8"/>
    <w:rPr>
      <w:rFonts w:ascii="Times New Roman" w:eastAsia="Times New Roman" w:hAnsi="Times New Roman" w:cs="Arial"/>
      <w:b/>
      <w:bCs/>
      <w:kern w:val="32"/>
      <w:sz w:val="32"/>
      <w:szCs w:val="32"/>
      <w:lang w:val="en-US"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Company>Hewlett-Packard</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2012-11-14T16:17:00Z</dcterms:created>
  <dcterms:modified xsi:type="dcterms:W3CDTF">2012-11-14T16:17:00Z</dcterms:modified>
</cp:coreProperties>
</file>